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17D" w:rsidRPr="004A4189" w:rsidRDefault="00F75BC9" w:rsidP="001A017D">
      <w:pPr>
        <w:jc w:val="center"/>
        <w:rPr>
          <w:rFonts w:ascii="Arial" w:hAnsi="Arial" w:cs="Arial"/>
          <w:b/>
          <w:sz w:val="24"/>
          <w:szCs w:val="24"/>
        </w:rPr>
      </w:pPr>
      <w:r w:rsidRPr="004A4189">
        <w:rPr>
          <w:rFonts w:ascii="Arial" w:hAnsi="Arial" w:cs="Arial"/>
          <w:b/>
          <w:sz w:val="24"/>
          <w:szCs w:val="24"/>
        </w:rPr>
        <w:t>INFECCIONES EN EL PACIENTE DIABÉTICO.</w:t>
      </w:r>
    </w:p>
    <w:p w:rsidR="001A017D" w:rsidRPr="004A4189" w:rsidRDefault="001A017D" w:rsidP="001A017D">
      <w:pPr>
        <w:jc w:val="center"/>
        <w:rPr>
          <w:rFonts w:ascii="Arial" w:hAnsi="Arial" w:cs="Arial"/>
          <w:b/>
          <w:sz w:val="24"/>
          <w:szCs w:val="24"/>
        </w:rPr>
      </w:pPr>
    </w:p>
    <w:p w:rsidR="00F75BC9" w:rsidRPr="004A4189" w:rsidRDefault="00F75BC9" w:rsidP="00ED3AD1">
      <w:pPr>
        <w:jc w:val="both"/>
        <w:rPr>
          <w:rFonts w:ascii="Arial" w:hAnsi="Arial" w:cs="Arial"/>
          <w:sz w:val="24"/>
          <w:szCs w:val="24"/>
        </w:rPr>
      </w:pPr>
      <w:r w:rsidRPr="004A4189">
        <w:rPr>
          <w:rFonts w:ascii="Arial" w:hAnsi="Arial" w:cs="Arial"/>
          <w:sz w:val="24"/>
          <w:szCs w:val="24"/>
        </w:rPr>
        <w:t>Los pacientes con diabetes son más susceptibles a presentar infec</w:t>
      </w:r>
      <w:r w:rsidR="001A017D" w:rsidRPr="004A4189">
        <w:rPr>
          <w:rFonts w:ascii="Arial" w:hAnsi="Arial" w:cs="Arial"/>
          <w:sz w:val="24"/>
          <w:szCs w:val="24"/>
        </w:rPr>
        <w:t xml:space="preserve">ciones que la población general, siendo el descontrol </w:t>
      </w:r>
      <w:proofErr w:type="spellStart"/>
      <w:r w:rsidR="001A017D" w:rsidRPr="004A4189">
        <w:rPr>
          <w:rFonts w:ascii="Arial" w:hAnsi="Arial" w:cs="Arial"/>
          <w:sz w:val="24"/>
          <w:szCs w:val="24"/>
        </w:rPr>
        <w:t>hiperglucémico</w:t>
      </w:r>
      <w:proofErr w:type="spellEnd"/>
      <w:r w:rsidR="001A017D" w:rsidRPr="004A4189">
        <w:rPr>
          <w:rFonts w:ascii="Arial" w:hAnsi="Arial" w:cs="Arial"/>
          <w:sz w:val="24"/>
          <w:szCs w:val="24"/>
        </w:rPr>
        <w:t xml:space="preserve"> la principal causa de su desarrollo.</w:t>
      </w:r>
    </w:p>
    <w:p w:rsidR="00F26123" w:rsidRPr="004A4189" w:rsidRDefault="00F26123" w:rsidP="00ED3AD1">
      <w:pPr>
        <w:jc w:val="both"/>
        <w:rPr>
          <w:rFonts w:ascii="Arial" w:hAnsi="Arial" w:cs="Arial"/>
          <w:sz w:val="24"/>
          <w:szCs w:val="24"/>
        </w:rPr>
      </w:pPr>
      <w:r w:rsidRPr="004A4189">
        <w:rPr>
          <w:rFonts w:ascii="Arial" w:hAnsi="Arial" w:cs="Arial"/>
          <w:sz w:val="24"/>
          <w:szCs w:val="24"/>
        </w:rPr>
        <w:t xml:space="preserve">En esta época con los conocimientos sobre la diabetes, el uso de nuevas insulinas  y la disponibilidad de antibióticos de amplio espectro, la tasa de infecciones ha disminuido en forma significativa. En un estudio reciente realizado en Canadá se calculó </w:t>
      </w:r>
      <w:r w:rsidR="00644C0C">
        <w:rPr>
          <w:rFonts w:ascii="Arial" w:hAnsi="Arial" w:cs="Arial"/>
          <w:sz w:val="24"/>
          <w:szCs w:val="24"/>
        </w:rPr>
        <w:t xml:space="preserve">que </w:t>
      </w:r>
      <w:r w:rsidRPr="004A4189">
        <w:rPr>
          <w:rFonts w:ascii="Arial" w:hAnsi="Arial" w:cs="Arial"/>
          <w:sz w:val="24"/>
          <w:szCs w:val="24"/>
        </w:rPr>
        <w:t xml:space="preserve">el riesgo de presentar una infección era de 1.21 y el riesgo de muerte atribuible a infección de 1.9 en diabéticos en  comparación con individuos no diabéticos.  Se </w:t>
      </w:r>
      <w:r w:rsidR="00731477" w:rsidRPr="004A4189">
        <w:rPr>
          <w:rFonts w:ascii="Arial" w:hAnsi="Arial" w:cs="Arial"/>
          <w:sz w:val="24"/>
          <w:szCs w:val="24"/>
        </w:rPr>
        <w:t>ha observado una asociación entre la diabetes y las siguientes infecciones: cistitis, neumonía, influenza, bronquitis crónica y tuberculosis.</w:t>
      </w:r>
    </w:p>
    <w:p w:rsidR="00731477" w:rsidRDefault="00731477" w:rsidP="00ED3AD1">
      <w:pPr>
        <w:jc w:val="both"/>
        <w:rPr>
          <w:rFonts w:ascii="Arial" w:hAnsi="Arial" w:cs="Arial"/>
          <w:sz w:val="24"/>
          <w:szCs w:val="24"/>
        </w:rPr>
      </w:pPr>
      <w:r w:rsidRPr="004A4189">
        <w:rPr>
          <w:rFonts w:ascii="Arial" w:hAnsi="Arial" w:cs="Arial"/>
          <w:sz w:val="24"/>
          <w:szCs w:val="24"/>
        </w:rPr>
        <w:t>La susceptibilidad a las infecciones es multifactorial. Los principales factores son  la hiperglucemia  y las alteraciones en el sistema inmunitario. La hiperglucemia produce alteraciones en los neutrófilos y macrófagos</w:t>
      </w:r>
      <w:r w:rsidR="00BD328F" w:rsidRPr="004A4189">
        <w:rPr>
          <w:rFonts w:ascii="Arial" w:hAnsi="Arial" w:cs="Arial"/>
          <w:sz w:val="24"/>
          <w:szCs w:val="24"/>
        </w:rPr>
        <w:t xml:space="preserve"> (</w:t>
      </w:r>
      <w:r w:rsidRPr="004A4189">
        <w:rPr>
          <w:rFonts w:ascii="Arial" w:hAnsi="Arial" w:cs="Arial"/>
          <w:sz w:val="24"/>
          <w:szCs w:val="24"/>
        </w:rPr>
        <w:t>células del sistema</w:t>
      </w:r>
      <w:r w:rsidR="00BD328F" w:rsidRPr="004A4189">
        <w:rPr>
          <w:rFonts w:ascii="Arial" w:hAnsi="Arial" w:cs="Arial"/>
          <w:sz w:val="24"/>
          <w:szCs w:val="24"/>
        </w:rPr>
        <w:t xml:space="preserve"> inmunitario</w:t>
      </w:r>
      <w:r w:rsidRPr="004A4189">
        <w:rPr>
          <w:rFonts w:ascii="Arial" w:hAnsi="Arial" w:cs="Arial"/>
          <w:sz w:val="24"/>
          <w:szCs w:val="24"/>
        </w:rPr>
        <w:t>)</w:t>
      </w:r>
      <w:r w:rsidR="00BD328F" w:rsidRPr="004A4189">
        <w:rPr>
          <w:rFonts w:ascii="Arial" w:hAnsi="Arial" w:cs="Arial"/>
          <w:sz w:val="24"/>
          <w:szCs w:val="24"/>
        </w:rPr>
        <w:t>, por lo que la Organización Mundial de la Salud (OMS) clasificó a la diabetes  como una enfermedad que causa inmunodeficiencia secundaria.</w:t>
      </w:r>
    </w:p>
    <w:p w:rsidR="004A4189" w:rsidRDefault="004A4189" w:rsidP="00ED3AD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los pacientes con diabetes </w:t>
      </w:r>
      <w:r w:rsidR="001C27FB">
        <w:rPr>
          <w:rFonts w:ascii="Arial" w:hAnsi="Arial" w:cs="Arial"/>
          <w:sz w:val="24"/>
          <w:szCs w:val="24"/>
        </w:rPr>
        <w:t>ocurren alteraciones en la fagocitosis; el aumento de la glucosa conlleva a una incapacidad de reconocer los microorganismos y una falla del proceso inicialmente dicho.</w:t>
      </w:r>
    </w:p>
    <w:p w:rsidR="00A43833" w:rsidRDefault="006A35EF" w:rsidP="00ED3AD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la</w:t>
      </w:r>
      <w:r w:rsidR="00BA1BEE">
        <w:rPr>
          <w:rFonts w:ascii="Arial" w:hAnsi="Arial" w:cs="Arial"/>
          <w:sz w:val="24"/>
          <w:szCs w:val="24"/>
        </w:rPr>
        <w:t>s infecciones de los tejidos blandos</w:t>
      </w:r>
      <w:r>
        <w:rPr>
          <w:rFonts w:ascii="Arial" w:hAnsi="Arial" w:cs="Arial"/>
          <w:sz w:val="24"/>
          <w:szCs w:val="24"/>
        </w:rPr>
        <w:t>, la</w:t>
      </w:r>
      <w:r w:rsidR="00BA1BEE">
        <w:rPr>
          <w:rFonts w:ascii="Arial" w:hAnsi="Arial" w:cs="Arial"/>
          <w:sz w:val="24"/>
          <w:szCs w:val="24"/>
        </w:rPr>
        <w:t xml:space="preserve"> más frecuente es la de los pies, que de no ser tratada y controlada a tiempo puede conducir a la amputación de </w:t>
      </w:r>
      <w:r>
        <w:rPr>
          <w:rFonts w:ascii="Arial" w:hAnsi="Arial" w:cs="Arial"/>
          <w:sz w:val="24"/>
          <w:szCs w:val="24"/>
        </w:rPr>
        <w:t>la extremidad o hasta la muerte; dichas infecciones suelen comenzar con una celulitis o úlceras localizadas y evolucionar  a infecciones profundas con presencia de necrosis en los tejidos.</w:t>
      </w:r>
      <w:r w:rsidR="00ED4544">
        <w:rPr>
          <w:rFonts w:ascii="Arial" w:hAnsi="Arial" w:cs="Arial"/>
          <w:sz w:val="24"/>
          <w:szCs w:val="24"/>
        </w:rPr>
        <w:t xml:space="preserve"> </w:t>
      </w:r>
    </w:p>
    <w:p w:rsidR="00ED4544" w:rsidRPr="00ED4544" w:rsidRDefault="00ED4544" w:rsidP="00ED3AD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Generalmente las infecciones del pie diabético pueden clasificarse</w:t>
      </w:r>
      <w:r w:rsidR="00ED3AD1">
        <w:rPr>
          <w:rFonts w:ascii="Arial" w:hAnsi="Arial" w:cs="Arial"/>
          <w:sz w:val="24"/>
          <w:szCs w:val="24"/>
        </w:rPr>
        <w:t xml:space="preserve"> en superficiales y profundas; las primeras están causadas por agentes </w:t>
      </w:r>
      <w:proofErr w:type="spellStart"/>
      <w:r w:rsidR="00ED3AD1">
        <w:rPr>
          <w:rFonts w:ascii="Arial" w:hAnsi="Arial" w:cs="Arial"/>
          <w:sz w:val="24"/>
          <w:szCs w:val="24"/>
        </w:rPr>
        <w:t>monomicrobianos</w:t>
      </w:r>
      <w:proofErr w:type="spellEnd"/>
      <w:r w:rsidR="00ED3AD1">
        <w:rPr>
          <w:rFonts w:ascii="Arial" w:hAnsi="Arial" w:cs="Arial"/>
          <w:sz w:val="24"/>
          <w:szCs w:val="24"/>
        </w:rPr>
        <w:t>, tales como los estafilococos y estreptococos, mientras que las segundas frecuentemente se desarrollan por la acción de dos o más agentes microbianos diferentes. En cualquier</w:t>
      </w:r>
      <w:r w:rsidR="00644C0C">
        <w:rPr>
          <w:rFonts w:ascii="Arial" w:hAnsi="Arial" w:cs="Arial"/>
          <w:sz w:val="24"/>
          <w:szCs w:val="24"/>
        </w:rPr>
        <w:t>a</w:t>
      </w:r>
      <w:r w:rsidR="00ED3AD1">
        <w:rPr>
          <w:rFonts w:ascii="Arial" w:hAnsi="Arial" w:cs="Arial"/>
          <w:sz w:val="24"/>
          <w:szCs w:val="24"/>
        </w:rPr>
        <w:t xml:space="preserve"> de los casos, el paciente debe estar atento a la evolución de sus pies pues si bien las infecciones suelen presentarse acompañadas de inflamación y producción de pus no en todos los casos la sintomatología va a ser la misma e incl</w:t>
      </w:r>
      <w:r w:rsidR="00644C0C">
        <w:rPr>
          <w:rFonts w:ascii="Arial" w:hAnsi="Arial" w:cs="Arial"/>
          <w:sz w:val="24"/>
          <w:szCs w:val="24"/>
        </w:rPr>
        <w:t>uso puede que no se manifieste.</w:t>
      </w:r>
    </w:p>
    <w:p w:rsidR="00731477" w:rsidRDefault="00731477" w:rsidP="001A017D">
      <w:pPr>
        <w:rPr>
          <w:b/>
        </w:rPr>
      </w:pPr>
    </w:p>
    <w:p w:rsidR="00ED3AD1" w:rsidRDefault="00ED3AD1" w:rsidP="001A017D">
      <w:pPr>
        <w:rPr>
          <w:b/>
        </w:rPr>
      </w:pPr>
    </w:p>
    <w:p w:rsidR="00ED3AD1" w:rsidRDefault="00ED3AD1" w:rsidP="00ED3AD1">
      <w:pPr>
        <w:jc w:val="center"/>
        <w:rPr>
          <w:rFonts w:ascii="Arial" w:hAnsi="Arial" w:cs="Arial"/>
          <w:b/>
          <w:sz w:val="24"/>
          <w:szCs w:val="24"/>
        </w:rPr>
      </w:pPr>
      <w:r w:rsidRPr="00ED3AD1">
        <w:rPr>
          <w:rFonts w:ascii="Arial" w:hAnsi="Arial" w:cs="Arial"/>
          <w:b/>
          <w:sz w:val="24"/>
          <w:szCs w:val="24"/>
        </w:rPr>
        <w:lastRenderedPageBreak/>
        <w:t>BIBLIOGRAFÍA.</w:t>
      </w:r>
    </w:p>
    <w:p w:rsidR="00ED3AD1" w:rsidRDefault="00ED3AD1" w:rsidP="00ED3AD1">
      <w:pPr>
        <w:jc w:val="center"/>
        <w:rPr>
          <w:rFonts w:ascii="Arial" w:hAnsi="Arial" w:cs="Arial"/>
          <w:b/>
          <w:sz w:val="24"/>
          <w:szCs w:val="24"/>
        </w:rPr>
      </w:pPr>
    </w:p>
    <w:p w:rsidR="00ED3AD1" w:rsidRDefault="00ED3AD1" w:rsidP="00ED3AD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ED3AD1">
        <w:rPr>
          <w:rFonts w:ascii="Arial" w:hAnsi="Arial" w:cs="Arial"/>
          <w:sz w:val="24"/>
          <w:szCs w:val="24"/>
        </w:rPr>
        <w:t>Lerman I. Atención integral del paciente diabético.4.ed.México: McGraw-Hill; 2011</w:t>
      </w:r>
    </w:p>
    <w:p w:rsidR="00ED3AD1" w:rsidRPr="00661450" w:rsidRDefault="00644C0C" w:rsidP="00644C0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661450">
        <w:rPr>
          <w:rFonts w:ascii="Arial" w:hAnsi="Arial" w:cs="Arial"/>
          <w:sz w:val="24"/>
          <w:szCs w:val="24"/>
        </w:rPr>
        <w:t>Beltrán C et al</w:t>
      </w:r>
      <w:r w:rsidR="00ED3AD1" w:rsidRPr="00661450">
        <w:rPr>
          <w:rFonts w:ascii="Arial" w:hAnsi="Arial" w:cs="Arial"/>
          <w:sz w:val="24"/>
          <w:szCs w:val="24"/>
        </w:rPr>
        <w:t xml:space="preserve">. </w:t>
      </w:r>
      <w:r w:rsidRPr="00661450">
        <w:rPr>
          <w:rFonts w:ascii="Arial" w:hAnsi="Arial" w:cs="Arial"/>
          <w:sz w:val="24"/>
          <w:szCs w:val="24"/>
          <w:shd w:val="clear" w:color="auto" w:fill="FFFFFF"/>
        </w:rPr>
        <w:t>Tratamiento en la infección del pie diabético</w:t>
      </w:r>
      <w:r w:rsidR="00ED3AD1" w:rsidRPr="00661450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Pr="00661450">
        <w:rPr>
          <w:rFonts w:ascii="Arial" w:hAnsi="Arial" w:cs="Arial"/>
          <w:sz w:val="24"/>
          <w:szCs w:val="24"/>
        </w:rPr>
        <w:t xml:space="preserve">Rev. </w:t>
      </w:r>
      <w:proofErr w:type="spellStart"/>
      <w:r w:rsidRPr="00661450">
        <w:rPr>
          <w:rFonts w:ascii="Arial" w:hAnsi="Arial" w:cs="Arial"/>
          <w:sz w:val="24"/>
          <w:szCs w:val="24"/>
        </w:rPr>
        <w:t>chil</w:t>
      </w:r>
      <w:proofErr w:type="spellEnd"/>
      <w:r w:rsidRPr="0066145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61450">
        <w:rPr>
          <w:rFonts w:ascii="Arial" w:hAnsi="Arial" w:cs="Arial"/>
          <w:sz w:val="24"/>
          <w:szCs w:val="24"/>
        </w:rPr>
        <w:t>infectol</w:t>
      </w:r>
      <w:proofErr w:type="spellEnd"/>
      <w:r w:rsidRPr="00661450">
        <w:rPr>
          <w:rFonts w:ascii="Arial" w:hAnsi="Arial" w:cs="Arial"/>
          <w:sz w:val="24"/>
          <w:szCs w:val="24"/>
        </w:rPr>
        <w:t xml:space="preserve"> [Internet] 2001</w:t>
      </w:r>
      <w:r w:rsidR="00ED3AD1" w:rsidRPr="00661450">
        <w:rPr>
          <w:rFonts w:ascii="Arial" w:hAnsi="Arial" w:cs="Arial"/>
          <w:sz w:val="24"/>
          <w:szCs w:val="24"/>
        </w:rPr>
        <w:t xml:space="preserve"> [Consultado el </w:t>
      </w:r>
      <w:r w:rsidRPr="00661450">
        <w:rPr>
          <w:rFonts w:ascii="Arial" w:hAnsi="Arial" w:cs="Arial"/>
          <w:sz w:val="24"/>
          <w:szCs w:val="24"/>
        </w:rPr>
        <w:t>30 junio de 2014]; 18(3): 212-22</w:t>
      </w:r>
      <w:r w:rsidR="00ED3AD1" w:rsidRPr="00661450">
        <w:rPr>
          <w:rFonts w:ascii="Arial" w:hAnsi="Arial" w:cs="Arial"/>
          <w:sz w:val="24"/>
          <w:szCs w:val="24"/>
        </w:rPr>
        <w:t xml:space="preserve">4. Disponible en: </w:t>
      </w:r>
      <w:hyperlink r:id="rId6" w:history="1">
        <w:r w:rsidRPr="00661450">
          <w:rPr>
            <w:rStyle w:val="Hipervnculo"/>
            <w:rFonts w:ascii="Arial" w:hAnsi="Arial" w:cs="Arial"/>
            <w:sz w:val="24"/>
            <w:szCs w:val="24"/>
          </w:rPr>
          <w:t>http://www.scielo.cl/scielo.php?script=sci_arttext&amp;pid=S0716-10182001000300008</w:t>
        </w:r>
      </w:hyperlink>
      <w:r w:rsidRPr="00661450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</w:p>
    <w:p w:rsidR="00ED3AD1" w:rsidRPr="00ED3AD1" w:rsidRDefault="00ED3AD1" w:rsidP="00ED3AD1">
      <w:pPr>
        <w:rPr>
          <w:rFonts w:ascii="Arial" w:hAnsi="Arial" w:cs="Arial"/>
          <w:b/>
          <w:sz w:val="24"/>
          <w:szCs w:val="24"/>
        </w:rPr>
      </w:pPr>
    </w:p>
    <w:sectPr w:rsidR="00ED3AD1" w:rsidRPr="00ED3AD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755FF"/>
    <w:multiLevelType w:val="hybridMultilevel"/>
    <w:tmpl w:val="A63CFC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BC9"/>
    <w:rsid w:val="000B63D2"/>
    <w:rsid w:val="001A017D"/>
    <w:rsid w:val="001C27FB"/>
    <w:rsid w:val="004A4189"/>
    <w:rsid w:val="00644C0C"/>
    <w:rsid w:val="00644EC0"/>
    <w:rsid w:val="00661450"/>
    <w:rsid w:val="006A35EF"/>
    <w:rsid w:val="00731477"/>
    <w:rsid w:val="00A43833"/>
    <w:rsid w:val="00BA1BEE"/>
    <w:rsid w:val="00BD328F"/>
    <w:rsid w:val="00ED3AD1"/>
    <w:rsid w:val="00ED4544"/>
    <w:rsid w:val="00F26123"/>
    <w:rsid w:val="00F7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3AD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D3AD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3AD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D3A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ielo.cl/scielo.php?script=sci_arttext&amp;pid=S0716-1018200100030000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422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</dc:creator>
  <cp:lastModifiedBy>Marcela</cp:lastModifiedBy>
  <cp:revision>4</cp:revision>
  <dcterms:created xsi:type="dcterms:W3CDTF">2014-07-01T18:17:00Z</dcterms:created>
  <dcterms:modified xsi:type="dcterms:W3CDTF">2014-07-01T22:32:00Z</dcterms:modified>
</cp:coreProperties>
</file>